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SimHei"/>
          <w:b/>
          <w:sz w:val="32"/>
        </w:rPr>
        <w:t>企业AI定制模型与智能工作流开发服务协议</w:t>
      </w:r>
    </w:p>
    <w:p>
      <w:pPr>
        <w:jc w:val="center"/>
      </w:pPr>
      <w:r>
        <w:rPr>
          <w:rFonts w:ascii="Times New Roman" w:hAnsi="Times New Roman"/>
          <w:b/>
          <w:sz w:val="28"/>
        </w:rPr>
        <w:t>Enterprise AI Custom Model &amp; Intelligent Workflow Development Service Agreement</w:t>
      </w:r>
    </w:p>
    <w:p>
      <w:pPr>
        <w:jc w:val="center"/>
      </w:pPr>
      <w:r>
        <w:rPr>
          <w:color w:val="999999"/>
          <w:sz w:val="16"/>
        </w:rPr>
        <w:t>--------------------------------------------------</w:t>
      </w:r>
    </w:p>
    <w:p>
      <w:pPr>
        <w:spacing w:line="400" w:lineRule="exact"/>
        <w:ind w:firstLine="420"/>
      </w:pPr>
      <w:r>
        <w:rPr>
          <w:rFonts w:ascii="Times New Roman" w:hAnsi="Times New Roman" w:eastAsia="SimSun"/>
          <w:sz w:val="22"/>
        </w:rPr>
        <w:t>本协议由甲方（企业客户）与乙方（平台方/AI服务提供方）就企业AI定制模型及智能工作流开发服务事宜，经友好协商签订如下：</w:t>
      </w:r>
    </w:p>
    <w:p>
      <w:pPr>
        <w:spacing w:line="360" w:lineRule="exact"/>
        <w:ind w:left="283" w:firstLine="283"/>
      </w:pPr>
      <w:r>
        <w:rPr>
          <w:rFonts w:ascii="Times New Roman" w:hAnsi="Times New Roman"/>
          <w:i/>
          <w:color w:val="333333"/>
          <w:sz w:val="20"/>
        </w:rPr>
        <w:t>This Agreement is entered into by Party A (Enterprise Client) and Party B (Platform / AI Service Provider) regarding enterprise AI custom model and intelligent workflow development services:</w:t>
      </w:r>
    </w:p>
    <w:p>
      <w:r>
        <w:rPr>
          <w:rFonts w:ascii="Times New Roman" w:hAnsi="Times New Roman" w:eastAsia="SimHei"/>
          <w:b/>
          <w:sz w:val="26"/>
        </w:rPr>
        <w:t>第一条  合同首部（甲乙双方信息）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1  Contract Header (Party Information)</w:t>
      </w:r>
    </w:p>
    <w:p>
      <w:r>
        <w:rPr>
          <w:rFonts w:ascii="Times New Roman" w:hAnsi="Times New Roman" w:eastAsia="SimSun"/>
          <w:b/>
          <w:sz w:val="22"/>
        </w:rPr>
        <w:t>甲方（企业客户）：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A (Enterprise Client):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企业名称: {client_enterprise_name}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Enterprise Name: {client_enterprise_name}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经营范围: {client_business_scope}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Business Scope: {client_business_scope}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联系信息: {client_contact_info}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Contact Information: {client_contact_info}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法人签字: {client_legal_person_sign}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Legal Representative Signature: {client_legal_person_sign}</w:t>
      </w:r>
    </w:p>
    <w:p>
      <w:r>
        <w:rPr>
          <w:rFonts w:ascii="Times New Roman" w:hAnsi="Times New Roman" w:eastAsia="SimSun"/>
          <w:b/>
          <w:sz w:val="22"/>
        </w:rPr>
        <w:t>乙方（平台方/AI服务提供方）：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B (Platform / AI Service Provider):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平台公司名称: {platform_company_name}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Company Name: {platform_company_name}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平台美元收款账户: {platform_usd_receive_account}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USD Receiving Account: {platform_usd_receive_account}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法人签字: {platform_legal_person_sign}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Legal Representative Signature: {platform_legal_person_sign}</w:t>
      </w:r>
    </w:p>
    <w:p>
      <w:r>
        <w:rPr>
          <w:rFonts w:ascii="Times New Roman" w:hAnsi="Times New Roman" w:eastAsia="SimHei"/>
          <w:b/>
          <w:sz w:val="26"/>
        </w:rPr>
        <w:t>第二条  AI定制服务约定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2  AI Custom Service Terms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2.1  甲方定制AI需求详情：{custom_ai_demand_detail}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Party A's custom AI requirement details: {custom_ai_demand_detail}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2.2  工作流功能清单：{workflow_function_list}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Workflow function list: {workflow_function_list}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2.3  开发周期：{dev_cycle_days} 天。上线测试时间：{online_test_time}。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Development cycle: {dev_cycle_days} days. Online test time: {online_test_time}.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2.4  售后支持月数：{after_support_months} 个月。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After-sales support period: {after_support_months} months.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2.5  Token消耗标准：{token_consume_standard}。Token单价：{token_unit_price_usd} 美元（USD）。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Token consumption standard: {token_consume_standard}. Token unit price: {token_unit_price_usd} USD.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2.6  系统更新服务：{system_update_service}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System update service: {system_update_service}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2.7  故障响应时间：{fault_response_hours} 小时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Fault response time: {fault_response_hours} hours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2.8  系统访问权限：{system_access_authority}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System access authority: {system_access_authority}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2.9  升级费用标准：{upgrade_fee_standard}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Upgrade fee standard: {upgrade_fee_standard}</w:t>
      </w:r>
    </w:p>
    <w:p>
      <w:r>
        <w:rPr>
          <w:rFonts w:ascii="Times New Roman" w:hAnsi="Times New Roman" w:eastAsia="SimHei"/>
          <w:b/>
          <w:sz w:val="26"/>
        </w:rPr>
        <w:t>第三条  费用结算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3  Payment and Settlement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3.1  总服务费用为 {total_service_cost_usd} 美元（USD），以美元为唯一结算币种。分期支付如下：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Total service cost is {total_service_cost_usd} USD, with USD as the sole settlement currency. Installment payments are as follows: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第一期：支付比例 {stage_pay_ratio_1}，金额 {stage_pay_1_usd} 美元（USD）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Phase 1: Payment ratio {stage_pay_ratio_1}, amount {stage_pay_1_usd} USD</w:t>
      </w:r>
    </w:p>
    <w:p>
      <w:pPr>
        <w:spacing w:line="400" w:lineRule="exact"/>
        <w:ind w:left="567"/>
      </w:pPr>
      <w:r>
        <w:rPr>
          <w:rFonts w:ascii="Times New Roman" w:hAnsi="Times New Roman" w:eastAsia="SimSun"/>
          <w:sz w:val="22"/>
        </w:rPr>
        <w:t>第二期：支付比例 {stage_pay_ratio_2}，金额 {stage_pay_2_usd} 美元（USD）</w:t>
      </w:r>
    </w:p>
    <w:p>
      <w:pPr>
        <w:spacing w:line="360" w:lineRule="exact"/>
        <w:ind w:left="850"/>
      </w:pPr>
      <w:r>
        <w:rPr>
          <w:rFonts w:ascii="Times New Roman" w:hAnsi="Times New Roman"/>
          <w:i/>
          <w:color w:val="333333"/>
          <w:sz w:val="20"/>
        </w:rPr>
        <w:t>Phase 2: Payment ratio {stage_pay_ratio_2}, amount {stage_pay_2_usd} USD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3.2  服务退款规则：{service_refund_rule}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Service refund rules: {service_refund_rule}</w:t>
      </w:r>
    </w:p>
    <w:p>
      <w:r>
        <w:rPr>
          <w:rFonts w:ascii="Times New Roman" w:hAnsi="Times New Roman" w:eastAsia="SimHei"/>
          <w:b/>
          <w:sz w:val="26"/>
        </w:rPr>
        <w:t>第四条  数据安全与知识产权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4  Data Security and Intellectual Property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4.1  数据安全规则：{data_security_rule}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Data security rules: {data_security_rule}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4.2  客户数据知识产权归属：{client_data_copyright}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Client data intellectual property ownership: {client_data_copyright}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4.3  平台模型知识产权归属：{platform_model_copyright}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model intellectual property ownership: {platform_model_copyright}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4.4  数据删除规则：{data_delete_rule}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Data deletion rules: {data_delete_rule}</w:t>
      </w:r>
    </w:p>
    <w:p>
      <w:r>
        <w:rPr>
          <w:rFonts w:ascii="Times New Roman" w:hAnsi="Times New Roman" w:eastAsia="SimHei"/>
          <w:b/>
          <w:sz w:val="26"/>
        </w:rPr>
        <w:t>第五条  违约责任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5  Breach of Contract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5.1  违约赔偿比例：{breach_compensate_rate}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Breach compensation rate: {breach_compensate_rate}</w:t>
      </w:r>
    </w:p>
    <w:p>
      <w:r>
        <w:rPr>
          <w:rFonts w:ascii="Times New Roman" w:hAnsi="Times New Roman" w:eastAsia="SimHei"/>
          <w:b/>
          <w:sz w:val="26"/>
        </w:rPr>
        <w:t>第六条  合同生效与终止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6  Contract Effectiveness and Termination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6.1  本协议自 {contract_start_date} 起生效，至 {contract_end_date} 终止。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This Agreement shall take effect on {contract_start_date} and terminate on {contract_end_date}.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6.2  争议管辖法院：{dispute_court}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Dispute jurisdiction court: {dispute_court}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6.3  补充约定事项：{extra_agreement_item}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Supplementary agreement items: {extra_agreement_item}</w:t>
      </w:r>
    </w:p>
    <w:p>
      <w:r>
        <w:rPr>
          <w:rFonts w:ascii="Times New Roman" w:hAnsi="Times New Roman" w:eastAsia="SimHei"/>
          <w:b/>
          <w:sz w:val="26"/>
        </w:rPr>
        <w:t>第七条  签章附件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7  Signature Attachments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3"/>
        <w:gridCol w:w="4323"/>
      </w:tblGrid>
      <w:tr>
        <w:tc>
          <w:tcPr>
            <w:tcW w:type="dxa" w:w="4323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甲方（企业客户）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A (Enterprise Client)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甲方企业公章: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  <w:tc>
          <w:tcPr>
            <w:tcW w:type="dxa" w:w="4323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乙方（平台方）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B (Platform)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平台企业公章: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Times New Roman" w:hAnsi="Times New Roman" w:eastAsia="SimHei"/>
          <w:b/>
          <w:sz w:val="28"/>
        </w:rPr>
        <w:t>变量清单与归属方</w:t>
      </w:r>
    </w:p>
    <w:p>
      <w:pPr>
        <w:jc w:val="center"/>
      </w:pPr>
      <w:r>
        <w:rPr>
          <w:rFonts w:ascii="Times New Roman" w:hAnsi="Times New Roman"/>
          <w:b/>
          <w:i/>
          <w:color w:val="444444"/>
          <w:sz w:val="22"/>
        </w:rPr>
        <w:t>Variable List &amp; Attribution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1"/>
        <w:gridCol w:w="2161"/>
        <w:gridCol w:w="2161"/>
        <w:gridCol w:w="2161"/>
      </w:tblGrid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No.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No.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 Name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Variable Name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Description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Description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Filled By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Filled By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{platform_company_name}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平台公司名称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{platform_usd_receive_account}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平台美元收款账户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{client_enterprise_name}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客户企业名称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{client_business_scope}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客户经营范围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{client_contact_info}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客户联系信息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{custom_ai_demand_detail}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定制AI需求详情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{workflow_function_list}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工作流功能清单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{total_service_cost_usd}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总服务费用（美元）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{stage_pay_ratio_1}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第一期支付比例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{stage_pay_1_usd}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第一期支付金额（美元）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{stage_pay_ratio_2}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第二期支付比例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{stage_pay_2_usd}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第二期支付金额（美元）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{dev_cycle_days}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开发周期（天）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{online_test_time}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上线测试时间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{after_support_months}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售后支持月数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{token_consume_standard}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Token消耗标准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{token_unit_price_usd}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Token单价（美元）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{data_security_rule}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数据安全规则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{client_data_copyright}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客户数据知识产权归属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{platform_model_copyright}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平台模型知识产权归属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{system_update_service}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系统更新服务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{fault_response_hours}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故障响应时间（小时）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{breach_compensate_rate}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违约赔偿比例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{contract_start_date}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合同生效日期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{contract_end_date}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合同终止日期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{client_legal_person_sign}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甲方法人签字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{client_seal}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甲方企业公章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{platform_legal_person_sign}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平台法人签字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平台企业公章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{dispute_court}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争议管辖法院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{extra_agreement_item}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补充约定事项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甲乙共同填写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{service_refund_rule}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服务退款规则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{data_delete_rule}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数据删除规则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{system_access_authority}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系统访问权限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{upgrade_fee_standard}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升级费用标准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</w:tbl>
    <w:sectPr w:rsidR="00FC693F" w:rsidRPr="0006063C" w:rsidSect="00034616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